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021D" w14:textId="4FB47124" w:rsidR="00D3224B" w:rsidRPr="00E97A7E" w:rsidRDefault="001662E0" w:rsidP="00E97A7E">
      <w:pPr>
        <w:pStyle w:val="Heading1"/>
      </w:pPr>
      <w:r w:rsidRPr="00E97A7E">
        <w:t xml:space="preserve">3. </w:t>
      </w:r>
      <w:hyperlink r:id="rId5" w:history="1">
        <w:r w:rsidRPr="00E97A7E">
          <w:rPr>
            <w:rStyle w:val="Hyperlink"/>
            <w:color w:val="auto"/>
            <w:u w:val="none"/>
          </w:rPr>
          <w:t>FRONT-END PLANNING: BREAK THE RULES, PAY THE PRICE (RS213-1)</w:t>
        </w:r>
      </w:hyperlink>
    </w:p>
    <w:p w14:paraId="11FFF9E7" w14:textId="77777777" w:rsidR="001662E0" w:rsidRDefault="001662E0" w:rsidP="00A04E78">
      <w:pPr>
        <w:pStyle w:val="NoSpacing"/>
        <w:rPr>
          <w:b/>
          <w:bCs/>
          <w:sz w:val="24"/>
          <w:szCs w:val="24"/>
        </w:rPr>
      </w:pPr>
    </w:p>
    <w:p w14:paraId="4E98DF11" w14:textId="77777777" w:rsidR="00A04E78" w:rsidRPr="00A04E78" w:rsidRDefault="00B23F59" w:rsidP="00A04E78">
      <w:pPr>
        <w:pStyle w:val="NoSpacing"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Report Summary:</w:t>
      </w:r>
      <w:r>
        <w:rPr>
          <w:b/>
          <w:bCs/>
          <w:sz w:val="24"/>
          <w:szCs w:val="24"/>
          <w:lang w:eastAsia="zh-CN"/>
        </w:rPr>
        <w:t xml:space="preserve"> </w:t>
      </w:r>
      <w:r w:rsidR="00A04E78" w:rsidRPr="00A04E78">
        <w:rPr>
          <w:sz w:val="24"/>
          <w:szCs w:val="24"/>
          <w:lang w:eastAsia="zh-CN"/>
        </w:rPr>
        <w:t xml:space="preserve">Front-end planning is often considered the single most important and valuable process in a capital project life cycle. Also known by </w:t>
      </w:r>
      <w:proofErr w:type="gramStart"/>
      <w:r w:rsidR="00A04E78" w:rsidRPr="00A04E78">
        <w:rPr>
          <w:sz w:val="24"/>
          <w:szCs w:val="24"/>
          <w:lang w:eastAsia="zh-CN"/>
        </w:rPr>
        <w:t>such terms</w:t>
      </w:r>
      <w:proofErr w:type="gramEnd"/>
      <w:r w:rsidR="00A04E78" w:rsidRPr="00A04E78">
        <w:rPr>
          <w:sz w:val="24"/>
          <w:szCs w:val="24"/>
          <w:lang w:eastAsia="zh-CN"/>
        </w:rPr>
        <w:t xml:space="preserve"> as pre-project planning and front-end loading, front-end planning represents the critical underpinning to any capital project. It </w:t>
      </w:r>
      <w:proofErr w:type="gramStart"/>
      <w:r w:rsidR="00A04E78" w:rsidRPr="00A04E78">
        <w:rPr>
          <w:sz w:val="24"/>
          <w:szCs w:val="24"/>
          <w:lang w:eastAsia="zh-CN"/>
        </w:rPr>
        <w:t>is focused</w:t>
      </w:r>
      <w:proofErr w:type="gramEnd"/>
      <w:r w:rsidR="00A04E78" w:rsidRPr="00A04E78">
        <w:rPr>
          <w:sz w:val="24"/>
          <w:szCs w:val="24"/>
          <w:lang w:eastAsia="zh-CN"/>
        </w:rPr>
        <w:t xml:space="preserve"> on a strong, early link among the business or mission need, project strategy, scope, cost, and schedule, and maintaining that link throughout the project life cycle. Front-end planning mainly covers three subphases: feasibility, concept, and detailed scope.</w:t>
      </w:r>
    </w:p>
    <w:p w14:paraId="59B2808B" w14:textId="77777777" w:rsidR="00A04E78" w:rsidRPr="00A04E78" w:rsidRDefault="00A04E78" w:rsidP="00A04E78">
      <w:pPr>
        <w:pStyle w:val="NoSpacing"/>
        <w:jc w:val="both"/>
        <w:rPr>
          <w:sz w:val="24"/>
          <w:szCs w:val="24"/>
          <w:lang w:eastAsia="zh-CN"/>
        </w:rPr>
      </w:pPr>
    </w:p>
    <w:p w14:paraId="2ACAD6AF" w14:textId="1EBEEA36" w:rsidR="00A04E78" w:rsidRPr="00A04E78" w:rsidRDefault="00A04E78" w:rsidP="00A04E78">
      <w:pPr>
        <w:pStyle w:val="NoSpacing"/>
        <w:jc w:val="both"/>
        <w:rPr>
          <w:sz w:val="24"/>
          <w:szCs w:val="24"/>
          <w:lang w:eastAsia="zh-CN"/>
        </w:rPr>
      </w:pPr>
      <w:proofErr w:type="gramStart"/>
      <w:r w:rsidRPr="00A04E78">
        <w:rPr>
          <w:sz w:val="24"/>
          <w:szCs w:val="24"/>
          <w:lang w:eastAsia="zh-CN"/>
        </w:rPr>
        <w:t>Upfront</w:t>
      </w:r>
      <w:proofErr w:type="gramEnd"/>
      <w:r w:rsidRPr="00A04E78">
        <w:rPr>
          <w:sz w:val="24"/>
          <w:szCs w:val="24"/>
          <w:lang w:eastAsia="zh-CN"/>
        </w:rPr>
        <w:t xml:space="preserve"> investment is required for front-end planning, but the resultant savings are more than worth the investment. The critical steps of front-end planning are as follows:</w:t>
      </w:r>
    </w:p>
    <w:p w14:paraId="429AC859" w14:textId="46640784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>Develop and consistently follow a defined front-end planning process.</w:t>
      </w:r>
    </w:p>
    <w:p w14:paraId="4704D0D4" w14:textId="4CC8C0B3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 xml:space="preserve">Ensure adequate scope definition prior to moving forward with design and construction. </w:t>
      </w:r>
    </w:p>
    <w:p w14:paraId="1ECC2E55" w14:textId="4C95612D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 xml:space="preserve">Use front-end planning tools. </w:t>
      </w:r>
    </w:p>
    <w:p w14:paraId="1A1A3A23" w14:textId="19BDE67F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 xml:space="preserve">Define existing conditions thoroughly. </w:t>
      </w:r>
    </w:p>
    <w:p w14:paraId="7B352096" w14:textId="2540663D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 xml:space="preserve">Select the proper contracting strategy early. </w:t>
      </w:r>
    </w:p>
    <w:p w14:paraId="40300C75" w14:textId="329EEC4E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 xml:space="preserve">Align the project team, including key stakeholders. </w:t>
      </w:r>
    </w:p>
    <w:p w14:paraId="0E5AC8FC" w14:textId="15DC4461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 xml:space="preserve">Build the project team, including owner, stakeholders, and consultants. </w:t>
      </w:r>
    </w:p>
    <w:p w14:paraId="4BDD3547" w14:textId="3E380120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 xml:space="preserve">Involve both owners and contractors. </w:t>
      </w:r>
    </w:p>
    <w:p w14:paraId="0051B472" w14:textId="058FF1D5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 xml:space="preserve">Staff critical project scoping and design areas with capable and experienced personnel. </w:t>
      </w:r>
    </w:p>
    <w:p w14:paraId="5984301C" w14:textId="7E3D3D9C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>Identify and understand risks of new project types, technologies, or locations.</w:t>
      </w:r>
    </w:p>
    <w:p w14:paraId="3F3692F1" w14:textId="0E718395" w:rsidR="00A04E78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 xml:space="preserve">Address labor force skill and availability during planning. </w:t>
      </w:r>
    </w:p>
    <w:p w14:paraId="7D23CFB5" w14:textId="33D1B2FC" w:rsidR="00B23F59" w:rsidRPr="00A04E78" w:rsidRDefault="00A04E78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A04E78">
        <w:rPr>
          <w:rFonts w:cs="Times New Roman"/>
          <w:sz w:val="24"/>
          <w:szCs w:val="24"/>
        </w:rPr>
        <w:t>Provide leadership at all levels for the front-end planning process, including executive and project leadership as well as owner and contractor leadership.</w:t>
      </w:r>
    </w:p>
    <w:p w14:paraId="23A048B7" w14:textId="77777777" w:rsidR="00A04E78" w:rsidRDefault="00A04E78" w:rsidP="00A04E78">
      <w:pPr>
        <w:pStyle w:val="NoSpacing"/>
        <w:jc w:val="both"/>
        <w:rPr>
          <w:sz w:val="24"/>
          <w:szCs w:val="24"/>
          <w:lang w:eastAsia="zh-CN"/>
        </w:rPr>
      </w:pPr>
    </w:p>
    <w:p w14:paraId="2A1DDE81" w14:textId="0B274683" w:rsidR="008572DD" w:rsidRPr="00A04E78" w:rsidRDefault="00B23F59" w:rsidP="00A04E78">
      <w:pPr>
        <w:pStyle w:val="NoSpacing"/>
        <w:jc w:val="both"/>
        <w:rPr>
          <w:rFonts w:cs="Times New Roman"/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Key Takeaways:</w:t>
      </w:r>
    </w:p>
    <w:p w14:paraId="10D3F988" w14:textId="6B27A34E" w:rsidR="001662E0" w:rsidRDefault="001662E0" w:rsidP="00A04E78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(1) Thoroughly d</w:t>
      </w:r>
      <w:r w:rsidR="005537BA" w:rsidRPr="001662E0">
        <w:rPr>
          <w:color w:val="auto"/>
        </w:rPr>
        <w:t xml:space="preserve">efine existing </w:t>
      </w:r>
      <w:r w:rsidR="000D47E5">
        <w:rPr>
          <w:color w:val="auto"/>
        </w:rPr>
        <w:t xml:space="preserve">project site </w:t>
      </w:r>
      <w:r w:rsidR="005537BA" w:rsidRPr="001662E0">
        <w:rPr>
          <w:color w:val="auto"/>
        </w:rPr>
        <w:t xml:space="preserve">conditions. </w:t>
      </w:r>
    </w:p>
    <w:p w14:paraId="0D94ACD9" w14:textId="2C61776C" w:rsidR="00830C78" w:rsidRPr="001662E0" w:rsidRDefault="001F6ECD" w:rsidP="00A04E78">
      <w:pPr>
        <w:pStyle w:val="Heading2"/>
        <w:spacing w:before="0" w:after="0" w:line="240" w:lineRule="auto"/>
        <w:ind w:left="360"/>
        <w:rPr>
          <w:color w:val="auto"/>
        </w:rPr>
      </w:pPr>
      <w:r w:rsidRPr="001662E0">
        <w:rPr>
          <w:color w:val="auto"/>
        </w:rPr>
        <w:t>(Project Phase:</w:t>
      </w:r>
      <w:r w:rsidR="00425510" w:rsidRPr="001662E0">
        <w:rPr>
          <w:color w:val="auto"/>
        </w:rPr>
        <w:t xml:space="preserve"> Feasibility through</w:t>
      </w:r>
      <w:r w:rsidR="00B15382" w:rsidRPr="001662E0">
        <w:rPr>
          <w:color w:val="auto"/>
        </w:rPr>
        <w:t xml:space="preserve"> Detailed Design and Procurement</w:t>
      </w:r>
      <w:r w:rsidRPr="001662E0">
        <w:rPr>
          <w:color w:val="auto"/>
        </w:rPr>
        <w:t>)</w:t>
      </w:r>
    </w:p>
    <w:p w14:paraId="3BBD2A1C" w14:textId="4C4D9332" w:rsidR="00D34AD9" w:rsidRPr="001662E0" w:rsidRDefault="00D34AD9" w:rsidP="00A04E78">
      <w:pPr>
        <w:pStyle w:val="ListParagraph"/>
        <w:numPr>
          <w:ilvl w:val="0"/>
          <w:numId w:val="47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Conduct a thorough site evaluation to investigate and document geotechnical, hydrological, environmental, permitting, as-built conditions, and other local information </w:t>
      </w:r>
      <w:r w:rsidR="00673299">
        <w:rPr>
          <w:rFonts w:cs="Times New Roman"/>
          <w:sz w:val="24"/>
          <w:szCs w:val="24"/>
        </w:rPr>
        <w:t xml:space="preserve">that is </w:t>
      </w:r>
      <w:r w:rsidRPr="001662E0">
        <w:rPr>
          <w:rFonts w:cs="Times New Roman"/>
          <w:sz w:val="24"/>
          <w:szCs w:val="24"/>
        </w:rPr>
        <w:t>needed to plan the job.</w:t>
      </w:r>
    </w:p>
    <w:p w14:paraId="63053CC7" w14:textId="22579034" w:rsidR="00D34AD9" w:rsidRPr="001662E0" w:rsidRDefault="00D34AD9" w:rsidP="00A04E78">
      <w:pPr>
        <w:pStyle w:val="ListParagraph"/>
        <w:numPr>
          <w:ilvl w:val="0"/>
          <w:numId w:val="47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Gather all available data </w:t>
      </w:r>
      <w:r w:rsidR="00673299">
        <w:rPr>
          <w:rFonts w:cs="Times New Roman"/>
          <w:sz w:val="24"/>
          <w:szCs w:val="24"/>
        </w:rPr>
        <w:t>for</w:t>
      </w:r>
      <w:r w:rsidRPr="001662E0">
        <w:rPr>
          <w:rFonts w:cs="Times New Roman"/>
          <w:sz w:val="24"/>
          <w:szCs w:val="24"/>
        </w:rPr>
        <w:t xml:space="preserve"> the project site, including historical records, surveys, and reports, to ensure a comprehensive understanding of </w:t>
      </w:r>
      <w:r w:rsidR="000D47E5">
        <w:rPr>
          <w:rFonts w:cs="Times New Roman"/>
          <w:sz w:val="24"/>
          <w:szCs w:val="24"/>
        </w:rPr>
        <w:t xml:space="preserve">the </w:t>
      </w:r>
      <w:r w:rsidRPr="001662E0">
        <w:rPr>
          <w:rFonts w:cs="Times New Roman"/>
          <w:sz w:val="24"/>
          <w:szCs w:val="24"/>
        </w:rPr>
        <w:t>existing conditions.</w:t>
      </w:r>
    </w:p>
    <w:p w14:paraId="5AF97881" w14:textId="4DB42CB2" w:rsidR="00D34AD9" w:rsidRPr="001662E0" w:rsidRDefault="00D34AD9" w:rsidP="00A04E78">
      <w:pPr>
        <w:pStyle w:val="ListParagraph"/>
        <w:numPr>
          <w:ilvl w:val="0"/>
          <w:numId w:val="47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>Engage experts or consultants if necessary to provide specialized knowledge or services for specific aspects of the site's existing conditions.</w:t>
      </w:r>
    </w:p>
    <w:p w14:paraId="2F90E161" w14:textId="6D32B0FB" w:rsidR="00D34AD9" w:rsidRPr="001662E0" w:rsidRDefault="00D34AD9" w:rsidP="00A04E78">
      <w:pPr>
        <w:pStyle w:val="ListParagraph"/>
        <w:numPr>
          <w:ilvl w:val="0"/>
          <w:numId w:val="47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Develop a detailed report </w:t>
      </w:r>
      <w:r w:rsidR="00673299">
        <w:rPr>
          <w:rFonts w:cs="Times New Roman"/>
          <w:sz w:val="24"/>
          <w:szCs w:val="24"/>
        </w:rPr>
        <w:t xml:space="preserve">that </w:t>
      </w:r>
      <w:r w:rsidRPr="001662E0">
        <w:rPr>
          <w:rFonts w:cs="Times New Roman"/>
          <w:sz w:val="24"/>
          <w:szCs w:val="24"/>
        </w:rPr>
        <w:t>outlin</w:t>
      </w:r>
      <w:r w:rsidR="00673299">
        <w:rPr>
          <w:rFonts w:cs="Times New Roman"/>
          <w:sz w:val="24"/>
          <w:szCs w:val="24"/>
        </w:rPr>
        <w:t>es</w:t>
      </w:r>
      <w:r w:rsidRPr="001662E0">
        <w:rPr>
          <w:rFonts w:cs="Times New Roman"/>
          <w:sz w:val="24"/>
          <w:szCs w:val="24"/>
        </w:rPr>
        <w:t xml:space="preserve"> the findings from the investigation and documentation process to serve as a reference guide throughout the project.</w:t>
      </w:r>
    </w:p>
    <w:p w14:paraId="01F536FC" w14:textId="63004E2E" w:rsidR="00673299" w:rsidRDefault="00D34AD9" w:rsidP="00A04E78">
      <w:pPr>
        <w:pStyle w:val="ListParagraph"/>
        <w:numPr>
          <w:ilvl w:val="0"/>
          <w:numId w:val="47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Verify that all stakeholders have access to and understand the defined existing </w:t>
      </w:r>
      <w:r w:rsidR="00673299">
        <w:rPr>
          <w:rFonts w:cs="Times New Roman"/>
          <w:sz w:val="24"/>
          <w:szCs w:val="24"/>
        </w:rPr>
        <w:t xml:space="preserve">site </w:t>
      </w:r>
      <w:r w:rsidRPr="001662E0">
        <w:rPr>
          <w:rFonts w:cs="Times New Roman"/>
          <w:sz w:val="24"/>
          <w:szCs w:val="24"/>
        </w:rPr>
        <w:t>conditions</w:t>
      </w:r>
      <w:r w:rsidR="00673299">
        <w:rPr>
          <w:rFonts w:cs="Times New Roman"/>
          <w:sz w:val="24"/>
          <w:szCs w:val="24"/>
        </w:rPr>
        <w:t xml:space="preserve"> to ensure</w:t>
      </w:r>
      <w:r w:rsidRPr="001662E0">
        <w:rPr>
          <w:rFonts w:cs="Times New Roman"/>
          <w:sz w:val="24"/>
          <w:szCs w:val="24"/>
        </w:rPr>
        <w:t xml:space="preserve"> alignment across teams and minimiz</w:t>
      </w:r>
      <w:r w:rsidR="000D47E5">
        <w:rPr>
          <w:rFonts w:cs="Times New Roman"/>
          <w:sz w:val="24"/>
          <w:szCs w:val="24"/>
        </w:rPr>
        <w:t>e</w:t>
      </w:r>
      <w:r w:rsidRPr="001662E0">
        <w:rPr>
          <w:rFonts w:cs="Times New Roman"/>
          <w:sz w:val="24"/>
          <w:szCs w:val="24"/>
        </w:rPr>
        <w:t xml:space="preserve"> potential conflicts.</w:t>
      </w:r>
    </w:p>
    <w:p w14:paraId="5832B341" w14:textId="1096BD9F" w:rsidR="00E76CE3" w:rsidRPr="001662E0" w:rsidRDefault="00E76CE3" w:rsidP="00A04E78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ab/>
      </w:r>
    </w:p>
    <w:p w14:paraId="0899268F" w14:textId="313A8B57" w:rsidR="00C87817" w:rsidRDefault="00C87817" w:rsidP="00A04E78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(2) S</w:t>
      </w:r>
      <w:r w:rsidR="00775149" w:rsidRPr="001662E0">
        <w:rPr>
          <w:color w:val="auto"/>
        </w:rPr>
        <w:t>elect the proper contracting strategy early</w:t>
      </w:r>
      <w:r>
        <w:rPr>
          <w:color w:val="auto"/>
        </w:rPr>
        <w:t xml:space="preserve"> in the project</w:t>
      </w:r>
      <w:r w:rsidR="00775149" w:rsidRPr="001662E0">
        <w:rPr>
          <w:color w:val="auto"/>
        </w:rPr>
        <w:t>.</w:t>
      </w:r>
    </w:p>
    <w:p w14:paraId="21A6095E" w14:textId="7668E588" w:rsidR="00830C78" w:rsidRPr="001662E0" w:rsidRDefault="00B043AF" w:rsidP="00A04E78">
      <w:pPr>
        <w:pStyle w:val="Heading2"/>
        <w:spacing w:before="0" w:after="0" w:line="240" w:lineRule="auto"/>
        <w:ind w:left="360"/>
        <w:rPr>
          <w:color w:val="auto"/>
        </w:rPr>
      </w:pPr>
      <w:r w:rsidRPr="001662E0">
        <w:rPr>
          <w:color w:val="auto"/>
        </w:rPr>
        <w:t>(</w:t>
      </w:r>
      <w:r w:rsidR="00DA085F" w:rsidRPr="001662E0">
        <w:rPr>
          <w:color w:val="auto"/>
        </w:rPr>
        <w:t>Project Phase:</w:t>
      </w:r>
      <w:r w:rsidR="00425510" w:rsidRPr="001662E0">
        <w:rPr>
          <w:color w:val="auto"/>
        </w:rPr>
        <w:t xml:space="preserve"> Feasibility through</w:t>
      </w:r>
      <w:r w:rsidR="008F0B9D" w:rsidRPr="001662E0">
        <w:rPr>
          <w:color w:val="auto"/>
        </w:rPr>
        <w:t xml:space="preserve"> Detailed Scope</w:t>
      </w:r>
      <w:r w:rsidR="00DA085F" w:rsidRPr="001662E0">
        <w:rPr>
          <w:color w:val="auto"/>
        </w:rPr>
        <w:t>)</w:t>
      </w:r>
    </w:p>
    <w:p w14:paraId="238B938A" w14:textId="1E21F3EF" w:rsidR="00915BEE" w:rsidRPr="001662E0" w:rsidRDefault="00915BEE" w:rsidP="00A04E78">
      <w:pPr>
        <w:pStyle w:val="ListParagraph"/>
        <w:numPr>
          <w:ilvl w:val="0"/>
          <w:numId w:val="48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Determine </w:t>
      </w:r>
      <w:r w:rsidR="00C87817">
        <w:rPr>
          <w:rFonts w:cs="Times New Roman"/>
          <w:sz w:val="24"/>
          <w:szCs w:val="24"/>
        </w:rPr>
        <w:t xml:space="preserve">the </w:t>
      </w:r>
      <w:r w:rsidRPr="001662E0">
        <w:rPr>
          <w:rFonts w:cs="Times New Roman"/>
          <w:sz w:val="24"/>
          <w:szCs w:val="24"/>
        </w:rPr>
        <w:t>project</w:t>
      </w:r>
      <w:r w:rsidR="00C87817">
        <w:rPr>
          <w:rFonts w:cs="Times New Roman"/>
          <w:sz w:val="24"/>
          <w:szCs w:val="24"/>
        </w:rPr>
        <w:t>’s</w:t>
      </w:r>
      <w:r w:rsidRPr="001662E0">
        <w:rPr>
          <w:rFonts w:cs="Times New Roman"/>
          <w:sz w:val="24"/>
          <w:szCs w:val="24"/>
        </w:rPr>
        <w:t xml:space="preserve"> requirements and risks to identify the most suitable contracting approach.</w:t>
      </w:r>
    </w:p>
    <w:p w14:paraId="3CA7C8AF" w14:textId="7BFAE28D" w:rsidR="00915BEE" w:rsidRPr="001662E0" w:rsidRDefault="00915BEE" w:rsidP="00A04E78">
      <w:pPr>
        <w:pStyle w:val="ListParagraph"/>
        <w:numPr>
          <w:ilvl w:val="0"/>
          <w:numId w:val="48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lastRenderedPageBreak/>
        <w:t xml:space="preserve">Evaluate different contracting strategies (e.g., design-build, </w:t>
      </w:r>
      <w:r w:rsidR="00C87817">
        <w:rPr>
          <w:rFonts w:cs="Times New Roman"/>
          <w:sz w:val="24"/>
          <w:szCs w:val="24"/>
        </w:rPr>
        <w:t>construction management</w:t>
      </w:r>
      <w:r w:rsidRPr="001662E0">
        <w:rPr>
          <w:rFonts w:cs="Times New Roman"/>
          <w:sz w:val="24"/>
          <w:szCs w:val="24"/>
        </w:rPr>
        <w:t>-at-risk) based on factors such as scope complexity, budget constraints, and stakeholder expectations.</w:t>
      </w:r>
    </w:p>
    <w:p w14:paraId="0BCABA38" w14:textId="3058E495" w:rsidR="00915BEE" w:rsidRPr="001662E0" w:rsidRDefault="00915BEE" w:rsidP="00A04E78">
      <w:pPr>
        <w:pStyle w:val="ListParagraph"/>
        <w:numPr>
          <w:ilvl w:val="0"/>
          <w:numId w:val="48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Consider partnering with contractors or consultants who have experience </w:t>
      </w:r>
      <w:r w:rsidR="00844DE3">
        <w:rPr>
          <w:rFonts w:cs="Times New Roman"/>
          <w:sz w:val="24"/>
          <w:szCs w:val="24"/>
        </w:rPr>
        <w:t>with</w:t>
      </w:r>
      <w:r w:rsidRPr="001662E0">
        <w:rPr>
          <w:rFonts w:cs="Times New Roman"/>
          <w:sz w:val="24"/>
          <w:szCs w:val="24"/>
        </w:rPr>
        <w:t xml:space="preserve"> similar projects to leverage their expertise and reduce risk.</w:t>
      </w:r>
    </w:p>
    <w:p w14:paraId="7B56A53F" w14:textId="63779262" w:rsidR="00915BEE" w:rsidRPr="001662E0" w:rsidRDefault="00915BEE" w:rsidP="00A04E78">
      <w:pPr>
        <w:pStyle w:val="ListParagraph"/>
        <w:numPr>
          <w:ilvl w:val="0"/>
          <w:numId w:val="48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Develop a comprehensive </w:t>
      </w:r>
      <w:r w:rsidR="00844DE3">
        <w:rPr>
          <w:rFonts w:cs="Times New Roman"/>
          <w:sz w:val="24"/>
          <w:szCs w:val="24"/>
        </w:rPr>
        <w:t>R</w:t>
      </w:r>
      <w:r w:rsidRPr="001662E0">
        <w:rPr>
          <w:rFonts w:cs="Times New Roman"/>
          <w:sz w:val="24"/>
          <w:szCs w:val="24"/>
        </w:rPr>
        <w:t xml:space="preserve">equest for </w:t>
      </w:r>
      <w:r w:rsidR="00844DE3">
        <w:rPr>
          <w:rFonts w:cs="Times New Roman"/>
          <w:sz w:val="24"/>
          <w:szCs w:val="24"/>
        </w:rPr>
        <w:t>P</w:t>
      </w:r>
      <w:r w:rsidRPr="001662E0">
        <w:rPr>
          <w:rFonts w:cs="Times New Roman"/>
          <w:sz w:val="24"/>
          <w:szCs w:val="24"/>
        </w:rPr>
        <w:t xml:space="preserve">roposal that outlines </w:t>
      </w:r>
      <w:r w:rsidR="00C87817">
        <w:rPr>
          <w:rFonts w:cs="Times New Roman"/>
          <w:sz w:val="24"/>
          <w:szCs w:val="24"/>
        </w:rPr>
        <w:t xml:space="preserve">the </w:t>
      </w:r>
      <w:r w:rsidRPr="001662E0">
        <w:rPr>
          <w:rFonts w:cs="Times New Roman"/>
          <w:sz w:val="24"/>
          <w:szCs w:val="24"/>
        </w:rPr>
        <w:t>project</w:t>
      </w:r>
      <w:r w:rsidR="00C87817">
        <w:rPr>
          <w:rFonts w:cs="Times New Roman"/>
          <w:sz w:val="24"/>
          <w:szCs w:val="24"/>
        </w:rPr>
        <w:t>’s</w:t>
      </w:r>
      <w:r w:rsidRPr="001662E0">
        <w:rPr>
          <w:rFonts w:cs="Times New Roman"/>
          <w:sz w:val="24"/>
          <w:szCs w:val="24"/>
        </w:rPr>
        <w:t xml:space="preserve"> requirements, contracting strategy, and evaluation criteria.</w:t>
      </w:r>
    </w:p>
    <w:p w14:paraId="1527C0FB" w14:textId="0557CABB" w:rsidR="00915BEE" w:rsidRDefault="00915BEE" w:rsidP="00A04E78">
      <w:pPr>
        <w:pStyle w:val="ListParagraph"/>
        <w:numPr>
          <w:ilvl w:val="0"/>
          <w:numId w:val="48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>Carefully review proposals from potential contractors and select the best fit based on factors such as qualifications, pricing, and approach.</w:t>
      </w:r>
    </w:p>
    <w:p w14:paraId="67BEF815" w14:textId="77777777" w:rsidR="00C87817" w:rsidRPr="001662E0" w:rsidRDefault="00C87817" w:rsidP="00A04E78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</w:p>
    <w:p w14:paraId="0549FF33" w14:textId="012A980A" w:rsidR="00C87817" w:rsidRDefault="00C87817" w:rsidP="00A04E78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(3) I</w:t>
      </w:r>
      <w:r w:rsidR="00731F85" w:rsidRPr="001662E0">
        <w:rPr>
          <w:color w:val="auto"/>
        </w:rPr>
        <w:t xml:space="preserve">dentify and understand </w:t>
      </w:r>
      <w:r>
        <w:rPr>
          <w:color w:val="auto"/>
        </w:rPr>
        <w:t xml:space="preserve">the </w:t>
      </w:r>
      <w:r w:rsidR="00731F85" w:rsidRPr="001662E0">
        <w:rPr>
          <w:color w:val="auto"/>
        </w:rPr>
        <w:t>risks of new project types, technologies, or locations.</w:t>
      </w:r>
    </w:p>
    <w:p w14:paraId="7DB34570" w14:textId="02D003B3" w:rsidR="00D805A5" w:rsidRPr="001662E0" w:rsidRDefault="00DA085F" w:rsidP="00A04E78">
      <w:pPr>
        <w:pStyle w:val="Heading2"/>
        <w:spacing w:before="0" w:after="0" w:line="240" w:lineRule="auto"/>
        <w:ind w:left="360"/>
        <w:rPr>
          <w:color w:val="auto"/>
        </w:rPr>
      </w:pPr>
      <w:r w:rsidRPr="001662E0">
        <w:rPr>
          <w:color w:val="auto"/>
        </w:rPr>
        <w:t>(Project Phase:</w:t>
      </w:r>
      <w:r w:rsidR="007B2A95" w:rsidRPr="001662E0">
        <w:rPr>
          <w:color w:val="auto"/>
        </w:rPr>
        <w:t xml:space="preserve"> Feasibility through Detailed Design and Procurement</w:t>
      </w:r>
      <w:r w:rsidRPr="001662E0">
        <w:rPr>
          <w:color w:val="auto"/>
        </w:rPr>
        <w:t>)</w:t>
      </w:r>
    </w:p>
    <w:p w14:paraId="4E147FEC" w14:textId="56B0F4BB" w:rsidR="00AA4FD4" w:rsidRPr="001662E0" w:rsidRDefault="00AA4FD4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Assign experienced professionals to lead </w:t>
      </w:r>
      <w:r w:rsidR="00C87817">
        <w:rPr>
          <w:rFonts w:cs="Times New Roman"/>
          <w:sz w:val="24"/>
          <w:szCs w:val="24"/>
        </w:rPr>
        <w:t xml:space="preserve">the </w:t>
      </w:r>
      <w:r w:rsidRPr="001662E0">
        <w:rPr>
          <w:rFonts w:cs="Times New Roman"/>
          <w:sz w:val="24"/>
          <w:szCs w:val="24"/>
        </w:rPr>
        <w:t>project teams responsible for scope definition and design activities.</w:t>
      </w:r>
    </w:p>
    <w:p w14:paraId="037C63A5" w14:textId="1015D315" w:rsidR="00AA4FD4" w:rsidRPr="001662E0" w:rsidRDefault="00AA4FD4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Conduct thorough research </w:t>
      </w:r>
      <w:r w:rsidR="00C87817">
        <w:rPr>
          <w:rFonts w:cs="Times New Roman"/>
          <w:sz w:val="24"/>
          <w:szCs w:val="24"/>
        </w:rPr>
        <w:t>into the</w:t>
      </w:r>
      <w:r w:rsidRPr="001662E0">
        <w:rPr>
          <w:rFonts w:cs="Times New Roman"/>
          <w:sz w:val="24"/>
          <w:szCs w:val="24"/>
        </w:rPr>
        <w:t xml:space="preserve"> unique characteristics of new projects, technologies, or locations to mitigate potential risks.</w:t>
      </w:r>
    </w:p>
    <w:p w14:paraId="56075B6D" w14:textId="10FEDE7E" w:rsidR="00AA4FD4" w:rsidRPr="001662E0" w:rsidRDefault="00AA4FD4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>Foster collaboration among team members with diverse expertise to leverage collective knowledge and experience.</w:t>
      </w:r>
    </w:p>
    <w:p w14:paraId="734B3E0F" w14:textId="30A4676F" w:rsidR="00AA4FD4" w:rsidRPr="001662E0" w:rsidRDefault="00AA4FD4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 xml:space="preserve">Provide training and support </w:t>
      </w:r>
      <w:proofErr w:type="gramStart"/>
      <w:r w:rsidRPr="001662E0">
        <w:rPr>
          <w:rFonts w:cs="Times New Roman"/>
          <w:sz w:val="24"/>
          <w:szCs w:val="24"/>
        </w:rPr>
        <w:t>to</w:t>
      </w:r>
      <w:proofErr w:type="gramEnd"/>
      <w:r w:rsidRPr="001662E0">
        <w:rPr>
          <w:rFonts w:cs="Times New Roman"/>
          <w:sz w:val="24"/>
          <w:szCs w:val="24"/>
        </w:rPr>
        <w:t xml:space="preserve"> staff </w:t>
      </w:r>
      <w:r w:rsidR="00C87817">
        <w:rPr>
          <w:rFonts w:cs="Times New Roman"/>
          <w:sz w:val="24"/>
          <w:szCs w:val="24"/>
        </w:rPr>
        <w:t>about</w:t>
      </w:r>
      <w:r w:rsidRPr="001662E0">
        <w:rPr>
          <w:rFonts w:cs="Times New Roman"/>
          <w:sz w:val="24"/>
          <w:szCs w:val="24"/>
        </w:rPr>
        <w:t xml:space="preserve"> new project types, technologies, or locations to ensure </w:t>
      </w:r>
      <w:r w:rsidR="00C87817">
        <w:rPr>
          <w:rFonts w:cs="Times New Roman"/>
          <w:sz w:val="24"/>
          <w:szCs w:val="24"/>
        </w:rPr>
        <w:t xml:space="preserve">their </w:t>
      </w:r>
      <w:r w:rsidRPr="001662E0">
        <w:rPr>
          <w:rFonts w:cs="Times New Roman"/>
          <w:sz w:val="24"/>
          <w:szCs w:val="24"/>
        </w:rPr>
        <w:t xml:space="preserve">adequate understanding and </w:t>
      </w:r>
      <w:r w:rsidR="00C87817">
        <w:rPr>
          <w:rFonts w:cs="Times New Roman"/>
          <w:sz w:val="24"/>
          <w:szCs w:val="24"/>
        </w:rPr>
        <w:t xml:space="preserve">the </w:t>
      </w:r>
      <w:r w:rsidRPr="001662E0">
        <w:rPr>
          <w:rFonts w:cs="Times New Roman"/>
          <w:sz w:val="24"/>
          <w:szCs w:val="24"/>
        </w:rPr>
        <w:t>mitigation of associated risks.</w:t>
      </w:r>
    </w:p>
    <w:p w14:paraId="6A375B93" w14:textId="495704A5" w:rsidR="00AA4FD4" w:rsidRDefault="00AA4FD4" w:rsidP="00A04E78">
      <w:pPr>
        <w:pStyle w:val="ListParagraph"/>
        <w:numPr>
          <w:ilvl w:val="0"/>
          <w:numId w:val="49"/>
        </w:numPr>
        <w:spacing w:after="0" w:line="240" w:lineRule="auto"/>
        <w:rPr>
          <w:rFonts w:cs="Times New Roman"/>
          <w:sz w:val="24"/>
          <w:szCs w:val="24"/>
        </w:rPr>
      </w:pPr>
      <w:r w:rsidRPr="001662E0">
        <w:rPr>
          <w:rFonts w:cs="Times New Roman"/>
          <w:sz w:val="24"/>
          <w:szCs w:val="24"/>
        </w:rPr>
        <w:t>Develop a comprehensive risk assessment plan that considers all aspects of the project, including scope, schedule, budget, and stakeholders.</w:t>
      </w:r>
    </w:p>
    <w:p w14:paraId="49B666F6" w14:textId="77777777" w:rsidR="0094796D" w:rsidRPr="001662E0" w:rsidRDefault="0094796D" w:rsidP="00A04E78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</w:p>
    <w:p w14:paraId="55CAF9DD" w14:textId="725068B8" w:rsidR="006C10D5" w:rsidRDefault="0094796D" w:rsidP="00A04E78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(4) R</w:t>
      </w:r>
      <w:r w:rsidR="004D506A" w:rsidRPr="00242C5C">
        <w:rPr>
          <w:color w:val="auto"/>
        </w:rPr>
        <w:t>efer to the following Best Practices sections for other takeaways</w:t>
      </w:r>
      <w:r w:rsidR="004D506A">
        <w:rPr>
          <w:color w:val="auto"/>
        </w:rPr>
        <w:t xml:space="preserve"> in this report</w:t>
      </w:r>
      <w:r w:rsidR="004D506A" w:rsidRPr="00242C5C">
        <w:rPr>
          <w:color w:val="auto"/>
        </w:rPr>
        <w:t xml:space="preserve"> that are relevant to</w:t>
      </w:r>
      <w:r>
        <w:rPr>
          <w:color w:val="auto"/>
        </w:rPr>
        <w:t xml:space="preserve"> project risk ass</w:t>
      </w:r>
      <w:r w:rsidR="00974713">
        <w:rPr>
          <w:color w:val="auto"/>
        </w:rPr>
        <w:t>ess</w:t>
      </w:r>
      <w:r>
        <w:rPr>
          <w:color w:val="auto"/>
        </w:rPr>
        <w:t>ment:</w:t>
      </w:r>
      <w:r w:rsidR="004D506A" w:rsidRPr="00242C5C">
        <w:rPr>
          <w:color w:val="auto"/>
        </w:rPr>
        <w:t xml:space="preserve"> </w:t>
      </w:r>
      <w:r w:rsidR="00470D9C" w:rsidRPr="001662E0">
        <w:rPr>
          <w:color w:val="auto"/>
        </w:rPr>
        <w:t>2. Alignment and 7. Front</w:t>
      </w:r>
      <w:r w:rsidR="008C70E8">
        <w:rPr>
          <w:rFonts w:hint="eastAsia"/>
          <w:color w:val="auto"/>
          <w:lang w:eastAsia="zh-CN"/>
        </w:rPr>
        <w:t>-</w:t>
      </w:r>
      <w:r w:rsidR="00470D9C" w:rsidRPr="001662E0">
        <w:rPr>
          <w:color w:val="auto"/>
        </w:rPr>
        <w:t xml:space="preserve">End Planning. </w:t>
      </w:r>
    </w:p>
    <w:p w14:paraId="4A1C5277" w14:textId="77777777" w:rsidR="00E248E1" w:rsidRPr="001662E0" w:rsidRDefault="00E248E1" w:rsidP="00E248E1">
      <w:pPr>
        <w:pStyle w:val="Heading2"/>
        <w:spacing w:before="0" w:after="0" w:line="240" w:lineRule="auto"/>
        <w:ind w:left="360"/>
        <w:rPr>
          <w:color w:val="auto"/>
        </w:rPr>
      </w:pPr>
      <w:r w:rsidRPr="001662E0">
        <w:rPr>
          <w:color w:val="auto"/>
        </w:rPr>
        <w:t>(Project Phase: Feasibility through Detailed Design and Procurement)</w:t>
      </w:r>
    </w:p>
    <w:p w14:paraId="19D63783" w14:textId="77777777" w:rsidR="00E248E1" w:rsidRPr="00E248E1" w:rsidRDefault="00E248E1" w:rsidP="00E248E1"/>
    <w:sectPr w:rsidR="00E248E1" w:rsidRPr="00E248E1" w:rsidSect="00FC2903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A79FB"/>
    <w:multiLevelType w:val="hybridMultilevel"/>
    <w:tmpl w:val="B678C7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0D26"/>
    <w:multiLevelType w:val="hybridMultilevel"/>
    <w:tmpl w:val="2F6228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4CE5"/>
    <w:multiLevelType w:val="hybridMultilevel"/>
    <w:tmpl w:val="43AEF5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758D"/>
    <w:multiLevelType w:val="hybridMultilevel"/>
    <w:tmpl w:val="BF50E0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45658"/>
    <w:multiLevelType w:val="hybridMultilevel"/>
    <w:tmpl w:val="40D0E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515A3"/>
    <w:multiLevelType w:val="hybridMultilevel"/>
    <w:tmpl w:val="956A8F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2160F"/>
    <w:multiLevelType w:val="hybridMultilevel"/>
    <w:tmpl w:val="43AEF5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47DE0"/>
    <w:multiLevelType w:val="hybridMultilevel"/>
    <w:tmpl w:val="E07699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44C08"/>
    <w:multiLevelType w:val="hybridMultilevel"/>
    <w:tmpl w:val="E07699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1799A"/>
    <w:multiLevelType w:val="hybridMultilevel"/>
    <w:tmpl w:val="D5F84B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152B7"/>
    <w:multiLevelType w:val="hybridMultilevel"/>
    <w:tmpl w:val="D5F84B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D3220"/>
    <w:multiLevelType w:val="hybridMultilevel"/>
    <w:tmpl w:val="43AEF5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80680"/>
    <w:multiLevelType w:val="hybridMultilevel"/>
    <w:tmpl w:val="B046050E"/>
    <w:lvl w:ilvl="0" w:tplc="C2B05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42693"/>
    <w:multiLevelType w:val="hybridMultilevel"/>
    <w:tmpl w:val="03DEA8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2161B"/>
    <w:multiLevelType w:val="hybridMultilevel"/>
    <w:tmpl w:val="BF50E0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7354F"/>
    <w:multiLevelType w:val="hybridMultilevel"/>
    <w:tmpl w:val="B678C7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C0693"/>
    <w:multiLevelType w:val="hybridMultilevel"/>
    <w:tmpl w:val="43AEF5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C3BE4"/>
    <w:multiLevelType w:val="hybridMultilevel"/>
    <w:tmpl w:val="B4105F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C0BFF"/>
    <w:multiLevelType w:val="hybridMultilevel"/>
    <w:tmpl w:val="B13E28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432FCF"/>
    <w:multiLevelType w:val="hybridMultilevel"/>
    <w:tmpl w:val="E1B2E53A"/>
    <w:lvl w:ilvl="0" w:tplc="D67E273E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AB37AE"/>
    <w:multiLevelType w:val="hybridMultilevel"/>
    <w:tmpl w:val="98243C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F63C6"/>
    <w:multiLevelType w:val="hybridMultilevel"/>
    <w:tmpl w:val="B83A2F78"/>
    <w:lvl w:ilvl="0" w:tplc="148C93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D527D8"/>
    <w:multiLevelType w:val="hybridMultilevel"/>
    <w:tmpl w:val="E07699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05832"/>
    <w:multiLevelType w:val="hybridMultilevel"/>
    <w:tmpl w:val="7BF4A8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20D01"/>
    <w:multiLevelType w:val="hybridMultilevel"/>
    <w:tmpl w:val="03DEA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87400"/>
    <w:multiLevelType w:val="hybridMultilevel"/>
    <w:tmpl w:val="D5F84B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B1CB1"/>
    <w:multiLevelType w:val="hybridMultilevel"/>
    <w:tmpl w:val="03DEA8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F2B92"/>
    <w:multiLevelType w:val="hybridMultilevel"/>
    <w:tmpl w:val="03DEA8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62410F"/>
    <w:multiLevelType w:val="hybridMultilevel"/>
    <w:tmpl w:val="1C2E88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E559E"/>
    <w:multiLevelType w:val="hybridMultilevel"/>
    <w:tmpl w:val="6AA4B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233270"/>
    <w:multiLevelType w:val="hybridMultilevel"/>
    <w:tmpl w:val="03DEA8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9F50DC"/>
    <w:multiLevelType w:val="hybridMultilevel"/>
    <w:tmpl w:val="BF50E0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2F29C1"/>
    <w:multiLevelType w:val="hybridMultilevel"/>
    <w:tmpl w:val="BF50E0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213F46"/>
    <w:multiLevelType w:val="hybridMultilevel"/>
    <w:tmpl w:val="43AEF5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3D6BD5"/>
    <w:multiLevelType w:val="hybridMultilevel"/>
    <w:tmpl w:val="A96C201A"/>
    <w:lvl w:ilvl="0" w:tplc="4FAE4348">
      <w:numFmt w:val="bullet"/>
      <w:lvlText w:val="-"/>
      <w:lvlJc w:val="left"/>
      <w:pPr>
        <w:ind w:left="780" w:hanging="360"/>
      </w:pPr>
      <w:rPr>
        <w:rFonts w:ascii="Times New Roman" w:eastAsiaTheme="maj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4A1427EB"/>
    <w:multiLevelType w:val="hybridMultilevel"/>
    <w:tmpl w:val="858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D80BE9"/>
    <w:multiLevelType w:val="hybridMultilevel"/>
    <w:tmpl w:val="43AEF5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606B9"/>
    <w:multiLevelType w:val="hybridMultilevel"/>
    <w:tmpl w:val="03DEA8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DD1ADA"/>
    <w:multiLevelType w:val="hybridMultilevel"/>
    <w:tmpl w:val="E07699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AC17C0"/>
    <w:multiLevelType w:val="hybridMultilevel"/>
    <w:tmpl w:val="E07699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C01A2A"/>
    <w:multiLevelType w:val="hybridMultilevel"/>
    <w:tmpl w:val="E07699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0402F8"/>
    <w:multiLevelType w:val="hybridMultilevel"/>
    <w:tmpl w:val="1F6E4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CA75E5"/>
    <w:multiLevelType w:val="hybridMultilevel"/>
    <w:tmpl w:val="03DEA8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3D1A6D"/>
    <w:multiLevelType w:val="hybridMultilevel"/>
    <w:tmpl w:val="E07699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295641"/>
    <w:multiLevelType w:val="hybridMultilevel"/>
    <w:tmpl w:val="73BEC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324D99"/>
    <w:multiLevelType w:val="hybridMultilevel"/>
    <w:tmpl w:val="6C882F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3A67F3"/>
    <w:multiLevelType w:val="hybridMultilevel"/>
    <w:tmpl w:val="39864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375700"/>
    <w:multiLevelType w:val="hybridMultilevel"/>
    <w:tmpl w:val="E07699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280E66"/>
    <w:multiLevelType w:val="hybridMultilevel"/>
    <w:tmpl w:val="186A0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4F299A"/>
    <w:multiLevelType w:val="hybridMultilevel"/>
    <w:tmpl w:val="441E93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A04C63"/>
    <w:multiLevelType w:val="hybridMultilevel"/>
    <w:tmpl w:val="B678C7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603753">
    <w:abstractNumId w:val="29"/>
  </w:num>
  <w:num w:numId="2" w16cid:durableId="1052078125">
    <w:abstractNumId w:val="45"/>
  </w:num>
  <w:num w:numId="3" w16cid:durableId="676617151">
    <w:abstractNumId w:val="49"/>
  </w:num>
  <w:num w:numId="4" w16cid:durableId="562835090">
    <w:abstractNumId w:val="40"/>
  </w:num>
  <w:num w:numId="5" w16cid:durableId="1359504598">
    <w:abstractNumId w:val="24"/>
  </w:num>
  <w:num w:numId="6" w16cid:durableId="1562987232">
    <w:abstractNumId w:val="31"/>
  </w:num>
  <w:num w:numId="7" w16cid:durableId="884367478">
    <w:abstractNumId w:val="33"/>
  </w:num>
  <w:num w:numId="8" w16cid:durableId="1738436825">
    <w:abstractNumId w:val="0"/>
  </w:num>
  <w:num w:numId="9" w16cid:durableId="1936673494">
    <w:abstractNumId w:val="25"/>
  </w:num>
  <w:num w:numId="10" w16cid:durableId="431172331">
    <w:abstractNumId w:val="20"/>
  </w:num>
  <w:num w:numId="11" w16cid:durableId="994726383">
    <w:abstractNumId w:val="5"/>
  </w:num>
  <w:num w:numId="12" w16cid:durableId="1914001632">
    <w:abstractNumId w:val="41"/>
  </w:num>
  <w:num w:numId="13" w16cid:durableId="301545632">
    <w:abstractNumId w:val="1"/>
  </w:num>
  <w:num w:numId="14" w16cid:durableId="2017884132">
    <w:abstractNumId w:val="28"/>
  </w:num>
  <w:num w:numId="15" w16cid:durableId="1776166522">
    <w:abstractNumId w:val="44"/>
  </w:num>
  <w:num w:numId="16" w16cid:durableId="1327244331">
    <w:abstractNumId w:val="23"/>
  </w:num>
  <w:num w:numId="17" w16cid:durableId="820850785">
    <w:abstractNumId w:val="18"/>
  </w:num>
  <w:num w:numId="18" w16cid:durableId="1750813447">
    <w:abstractNumId w:val="21"/>
  </w:num>
  <w:num w:numId="19" w16cid:durableId="1264415857">
    <w:abstractNumId w:val="15"/>
  </w:num>
  <w:num w:numId="20" w16cid:durableId="1491749955">
    <w:abstractNumId w:val="9"/>
  </w:num>
  <w:num w:numId="21" w16cid:durableId="508376827">
    <w:abstractNumId w:val="32"/>
  </w:num>
  <w:num w:numId="22" w16cid:durableId="881601151">
    <w:abstractNumId w:val="50"/>
  </w:num>
  <w:num w:numId="23" w16cid:durableId="63258752">
    <w:abstractNumId w:val="10"/>
  </w:num>
  <w:num w:numId="24" w16cid:durableId="1230532511">
    <w:abstractNumId w:val="38"/>
  </w:num>
  <w:num w:numId="25" w16cid:durableId="888608356">
    <w:abstractNumId w:val="42"/>
  </w:num>
  <w:num w:numId="26" w16cid:durableId="718168758">
    <w:abstractNumId w:val="11"/>
  </w:num>
  <w:num w:numId="27" w16cid:durableId="1580016222">
    <w:abstractNumId w:val="39"/>
  </w:num>
  <w:num w:numId="28" w16cid:durableId="389571904">
    <w:abstractNumId w:val="37"/>
  </w:num>
  <w:num w:numId="29" w16cid:durableId="1449162640">
    <w:abstractNumId w:val="16"/>
  </w:num>
  <w:num w:numId="30" w16cid:durableId="840201578">
    <w:abstractNumId w:val="14"/>
  </w:num>
  <w:num w:numId="31" w16cid:durableId="255138181">
    <w:abstractNumId w:val="8"/>
  </w:num>
  <w:num w:numId="32" w16cid:durableId="1426077296">
    <w:abstractNumId w:val="47"/>
  </w:num>
  <w:num w:numId="33" w16cid:durableId="635765003">
    <w:abstractNumId w:val="34"/>
  </w:num>
  <w:num w:numId="34" w16cid:durableId="1873768057">
    <w:abstractNumId w:val="26"/>
  </w:num>
  <w:num w:numId="35" w16cid:durableId="817309146">
    <w:abstractNumId w:val="2"/>
  </w:num>
  <w:num w:numId="36" w16cid:durableId="29259795">
    <w:abstractNumId w:val="3"/>
  </w:num>
  <w:num w:numId="37" w16cid:durableId="1607805365">
    <w:abstractNumId w:val="6"/>
  </w:num>
  <w:num w:numId="38" w16cid:durableId="1162157170">
    <w:abstractNumId w:val="27"/>
  </w:num>
  <w:num w:numId="39" w16cid:durableId="829491601">
    <w:abstractNumId w:val="22"/>
  </w:num>
  <w:num w:numId="40" w16cid:durableId="775519758">
    <w:abstractNumId w:val="17"/>
  </w:num>
  <w:num w:numId="41" w16cid:durableId="1047029930">
    <w:abstractNumId w:val="7"/>
  </w:num>
  <w:num w:numId="42" w16cid:durableId="706561501">
    <w:abstractNumId w:val="36"/>
  </w:num>
  <w:num w:numId="43" w16cid:durableId="2141067075">
    <w:abstractNumId w:val="13"/>
  </w:num>
  <w:num w:numId="44" w16cid:durableId="31271047">
    <w:abstractNumId w:val="43"/>
  </w:num>
  <w:num w:numId="45" w16cid:durableId="673264387">
    <w:abstractNumId w:val="30"/>
  </w:num>
  <w:num w:numId="46" w16cid:durableId="228228386">
    <w:abstractNumId w:val="12"/>
  </w:num>
  <w:num w:numId="47" w16cid:durableId="1172136910">
    <w:abstractNumId w:val="4"/>
  </w:num>
  <w:num w:numId="48" w16cid:durableId="580136389">
    <w:abstractNumId w:val="46"/>
  </w:num>
  <w:num w:numId="49" w16cid:durableId="757365115">
    <w:abstractNumId w:val="35"/>
  </w:num>
  <w:num w:numId="50" w16cid:durableId="983508866">
    <w:abstractNumId w:val="48"/>
  </w:num>
  <w:num w:numId="51" w16cid:durableId="10247901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xNjQxMzcwMTA2NzFT0lEKTi0uzszPAykwrQUAZ9prSywAAAA="/>
  </w:docVars>
  <w:rsids>
    <w:rsidRoot w:val="00830C78"/>
    <w:rsid w:val="00021DF5"/>
    <w:rsid w:val="00025091"/>
    <w:rsid w:val="00036FFA"/>
    <w:rsid w:val="00040547"/>
    <w:rsid w:val="000608AC"/>
    <w:rsid w:val="00066978"/>
    <w:rsid w:val="00085EE4"/>
    <w:rsid w:val="00090C53"/>
    <w:rsid w:val="00091A32"/>
    <w:rsid w:val="000B62EF"/>
    <w:rsid w:val="000D47E5"/>
    <w:rsid w:val="000D7975"/>
    <w:rsid w:val="00123DB4"/>
    <w:rsid w:val="00134D87"/>
    <w:rsid w:val="00147C89"/>
    <w:rsid w:val="00161681"/>
    <w:rsid w:val="001644FE"/>
    <w:rsid w:val="001662E0"/>
    <w:rsid w:val="00167836"/>
    <w:rsid w:val="00175D8E"/>
    <w:rsid w:val="00175FB9"/>
    <w:rsid w:val="001762EC"/>
    <w:rsid w:val="00177E12"/>
    <w:rsid w:val="00191A51"/>
    <w:rsid w:val="00196911"/>
    <w:rsid w:val="001A2C36"/>
    <w:rsid w:val="001B5CD9"/>
    <w:rsid w:val="001C40B4"/>
    <w:rsid w:val="001C764B"/>
    <w:rsid w:val="001C78E6"/>
    <w:rsid w:val="001D54C7"/>
    <w:rsid w:val="001D686C"/>
    <w:rsid w:val="001E399C"/>
    <w:rsid w:val="001F6DBB"/>
    <w:rsid w:val="001F6ECD"/>
    <w:rsid w:val="00206F5F"/>
    <w:rsid w:val="002078D0"/>
    <w:rsid w:val="002147F6"/>
    <w:rsid w:val="00230D98"/>
    <w:rsid w:val="0025066D"/>
    <w:rsid w:val="00272EF8"/>
    <w:rsid w:val="002776DF"/>
    <w:rsid w:val="00297D38"/>
    <w:rsid w:val="002A376F"/>
    <w:rsid w:val="002B3DC2"/>
    <w:rsid w:val="002B75BE"/>
    <w:rsid w:val="002C056D"/>
    <w:rsid w:val="002C7919"/>
    <w:rsid w:val="002D2B58"/>
    <w:rsid w:val="002E7BD5"/>
    <w:rsid w:val="003018C2"/>
    <w:rsid w:val="00305B95"/>
    <w:rsid w:val="003066B9"/>
    <w:rsid w:val="003075B0"/>
    <w:rsid w:val="00323C0E"/>
    <w:rsid w:val="00327DDD"/>
    <w:rsid w:val="00346ADE"/>
    <w:rsid w:val="00350B6A"/>
    <w:rsid w:val="00360BB4"/>
    <w:rsid w:val="003702F7"/>
    <w:rsid w:val="00377576"/>
    <w:rsid w:val="003A311F"/>
    <w:rsid w:val="003B2149"/>
    <w:rsid w:val="003C5B08"/>
    <w:rsid w:val="003D06D0"/>
    <w:rsid w:val="003D4BFF"/>
    <w:rsid w:val="003E0B86"/>
    <w:rsid w:val="003F79B9"/>
    <w:rsid w:val="00400E9E"/>
    <w:rsid w:val="004026F2"/>
    <w:rsid w:val="00412A7E"/>
    <w:rsid w:val="0042219D"/>
    <w:rsid w:val="00423365"/>
    <w:rsid w:val="00425510"/>
    <w:rsid w:val="00430128"/>
    <w:rsid w:val="00442F94"/>
    <w:rsid w:val="0045315D"/>
    <w:rsid w:val="004656F5"/>
    <w:rsid w:val="00470D9C"/>
    <w:rsid w:val="004B5236"/>
    <w:rsid w:val="004B5B24"/>
    <w:rsid w:val="004B7D65"/>
    <w:rsid w:val="004C3E1B"/>
    <w:rsid w:val="004C5BA4"/>
    <w:rsid w:val="004D506A"/>
    <w:rsid w:val="004E766B"/>
    <w:rsid w:val="00502DCE"/>
    <w:rsid w:val="005158E6"/>
    <w:rsid w:val="005205BD"/>
    <w:rsid w:val="00521D71"/>
    <w:rsid w:val="00536004"/>
    <w:rsid w:val="00543C90"/>
    <w:rsid w:val="005537BA"/>
    <w:rsid w:val="00554F68"/>
    <w:rsid w:val="005559B6"/>
    <w:rsid w:val="00557698"/>
    <w:rsid w:val="00564B80"/>
    <w:rsid w:val="005853B4"/>
    <w:rsid w:val="00597D31"/>
    <w:rsid w:val="005A4F97"/>
    <w:rsid w:val="005B028E"/>
    <w:rsid w:val="005B15B3"/>
    <w:rsid w:val="005B34D0"/>
    <w:rsid w:val="005C32EE"/>
    <w:rsid w:val="005D3434"/>
    <w:rsid w:val="005E161A"/>
    <w:rsid w:val="00605512"/>
    <w:rsid w:val="00612571"/>
    <w:rsid w:val="00627BDB"/>
    <w:rsid w:val="00636B48"/>
    <w:rsid w:val="00642EA4"/>
    <w:rsid w:val="006624D8"/>
    <w:rsid w:val="00662AEB"/>
    <w:rsid w:val="00664176"/>
    <w:rsid w:val="00672818"/>
    <w:rsid w:val="00673299"/>
    <w:rsid w:val="0068783B"/>
    <w:rsid w:val="0069226A"/>
    <w:rsid w:val="00692983"/>
    <w:rsid w:val="006956BA"/>
    <w:rsid w:val="006B0223"/>
    <w:rsid w:val="006B5403"/>
    <w:rsid w:val="006C10D5"/>
    <w:rsid w:val="006C56D3"/>
    <w:rsid w:val="007078EE"/>
    <w:rsid w:val="00731F85"/>
    <w:rsid w:val="00737FDF"/>
    <w:rsid w:val="0074160A"/>
    <w:rsid w:val="007505A2"/>
    <w:rsid w:val="007647BE"/>
    <w:rsid w:val="00767667"/>
    <w:rsid w:val="00775149"/>
    <w:rsid w:val="00782BCC"/>
    <w:rsid w:val="00791A21"/>
    <w:rsid w:val="0079372A"/>
    <w:rsid w:val="007A64C2"/>
    <w:rsid w:val="007A6C07"/>
    <w:rsid w:val="007B2A95"/>
    <w:rsid w:val="007E077B"/>
    <w:rsid w:val="0082368D"/>
    <w:rsid w:val="00826371"/>
    <w:rsid w:val="00830A5A"/>
    <w:rsid w:val="00830C78"/>
    <w:rsid w:val="00841DA5"/>
    <w:rsid w:val="0084208B"/>
    <w:rsid w:val="00843F7E"/>
    <w:rsid w:val="00844DE3"/>
    <w:rsid w:val="00850AD4"/>
    <w:rsid w:val="0085257D"/>
    <w:rsid w:val="008525BA"/>
    <w:rsid w:val="008572DD"/>
    <w:rsid w:val="008628C2"/>
    <w:rsid w:val="00863457"/>
    <w:rsid w:val="00875253"/>
    <w:rsid w:val="00891D16"/>
    <w:rsid w:val="00893B71"/>
    <w:rsid w:val="008A53A5"/>
    <w:rsid w:val="008A77C5"/>
    <w:rsid w:val="008B097B"/>
    <w:rsid w:val="008C3801"/>
    <w:rsid w:val="008C70E8"/>
    <w:rsid w:val="008D3281"/>
    <w:rsid w:val="008E0C58"/>
    <w:rsid w:val="008F0B9D"/>
    <w:rsid w:val="008F2B50"/>
    <w:rsid w:val="009157BB"/>
    <w:rsid w:val="00915BEE"/>
    <w:rsid w:val="0092799F"/>
    <w:rsid w:val="00927DED"/>
    <w:rsid w:val="0093107B"/>
    <w:rsid w:val="0093110F"/>
    <w:rsid w:val="00932177"/>
    <w:rsid w:val="009424A3"/>
    <w:rsid w:val="009456FC"/>
    <w:rsid w:val="0094796D"/>
    <w:rsid w:val="009744F2"/>
    <w:rsid w:val="00974713"/>
    <w:rsid w:val="00974D5D"/>
    <w:rsid w:val="0098010A"/>
    <w:rsid w:val="00981F18"/>
    <w:rsid w:val="00991680"/>
    <w:rsid w:val="009A418F"/>
    <w:rsid w:val="009A4C64"/>
    <w:rsid w:val="009B0C22"/>
    <w:rsid w:val="009C1CAE"/>
    <w:rsid w:val="009C50C6"/>
    <w:rsid w:val="009D0001"/>
    <w:rsid w:val="009F4DB8"/>
    <w:rsid w:val="00A00AB3"/>
    <w:rsid w:val="00A04E78"/>
    <w:rsid w:val="00A1325C"/>
    <w:rsid w:val="00A16877"/>
    <w:rsid w:val="00A16E69"/>
    <w:rsid w:val="00A16F49"/>
    <w:rsid w:val="00A20E61"/>
    <w:rsid w:val="00A23C55"/>
    <w:rsid w:val="00A253C6"/>
    <w:rsid w:val="00A25DF4"/>
    <w:rsid w:val="00A3695B"/>
    <w:rsid w:val="00A4057E"/>
    <w:rsid w:val="00A548DE"/>
    <w:rsid w:val="00A709F0"/>
    <w:rsid w:val="00A8106C"/>
    <w:rsid w:val="00A8500D"/>
    <w:rsid w:val="00A877C6"/>
    <w:rsid w:val="00A9209E"/>
    <w:rsid w:val="00AA4FD4"/>
    <w:rsid w:val="00AC2212"/>
    <w:rsid w:val="00AC4625"/>
    <w:rsid w:val="00AE5CF1"/>
    <w:rsid w:val="00AF4C99"/>
    <w:rsid w:val="00B012B4"/>
    <w:rsid w:val="00B043AF"/>
    <w:rsid w:val="00B15382"/>
    <w:rsid w:val="00B22701"/>
    <w:rsid w:val="00B23294"/>
    <w:rsid w:val="00B23F59"/>
    <w:rsid w:val="00B42B84"/>
    <w:rsid w:val="00B62935"/>
    <w:rsid w:val="00B708E2"/>
    <w:rsid w:val="00B8360C"/>
    <w:rsid w:val="00BB4802"/>
    <w:rsid w:val="00BB5DEC"/>
    <w:rsid w:val="00C040E9"/>
    <w:rsid w:val="00C33AFE"/>
    <w:rsid w:val="00C40551"/>
    <w:rsid w:val="00C50E46"/>
    <w:rsid w:val="00C5765D"/>
    <w:rsid w:val="00C60126"/>
    <w:rsid w:val="00C654B8"/>
    <w:rsid w:val="00C65CE5"/>
    <w:rsid w:val="00C665F2"/>
    <w:rsid w:val="00C770FF"/>
    <w:rsid w:val="00C87817"/>
    <w:rsid w:val="00C95D58"/>
    <w:rsid w:val="00CB4D3D"/>
    <w:rsid w:val="00CC4411"/>
    <w:rsid w:val="00CE0ECA"/>
    <w:rsid w:val="00CE1B19"/>
    <w:rsid w:val="00D031C8"/>
    <w:rsid w:val="00D2439C"/>
    <w:rsid w:val="00D25445"/>
    <w:rsid w:val="00D264CA"/>
    <w:rsid w:val="00D2690D"/>
    <w:rsid w:val="00D270CA"/>
    <w:rsid w:val="00D3224B"/>
    <w:rsid w:val="00D34AD9"/>
    <w:rsid w:val="00D43714"/>
    <w:rsid w:val="00D50288"/>
    <w:rsid w:val="00D65E42"/>
    <w:rsid w:val="00D805A5"/>
    <w:rsid w:val="00D93581"/>
    <w:rsid w:val="00D942B1"/>
    <w:rsid w:val="00DA085F"/>
    <w:rsid w:val="00DC34FA"/>
    <w:rsid w:val="00DC3935"/>
    <w:rsid w:val="00DD186D"/>
    <w:rsid w:val="00DD2D0B"/>
    <w:rsid w:val="00DF260F"/>
    <w:rsid w:val="00E0520F"/>
    <w:rsid w:val="00E22F8F"/>
    <w:rsid w:val="00E248E1"/>
    <w:rsid w:val="00E265DF"/>
    <w:rsid w:val="00E35007"/>
    <w:rsid w:val="00E54874"/>
    <w:rsid w:val="00E6414C"/>
    <w:rsid w:val="00E661CF"/>
    <w:rsid w:val="00E6718B"/>
    <w:rsid w:val="00E76CE3"/>
    <w:rsid w:val="00E97A7E"/>
    <w:rsid w:val="00EA1B30"/>
    <w:rsid w:val="00EB687D"/>
    <w:rsid w:val="00EB6F30"/>
    <w:rsid w:val="00EC0D03"/>
    <w:rsid w:val="00EC1E4A"/>
    <w:rsid w:val="00ED0B84"/>
    <w:rsid w:val="00EE12E6"/>
    <w:rsid w:val="00EE13D3"/>
    <w:rsid w:val="00EF6A5F"/>
    <w:rsid w:val="00F26307"/>
    <w:rsid w:val="00F30329"/>
    <w:rsid w:val="00F36B4E"/>
    <w:rsid w:val="00F45B5A"/>
    <w:rsid w:val="00F5025F"/>
    <w:rsid w:val="00F52441"/>
    <w:rsid w:val="00F524A9"/>
    <w:rsid w:val="00F54066"/>
    <w:rsid w:val="00F54EB4"/>
    <w:rsid w:val="00F83FAA"/>
    <w:rsid w:val="00F95D92"/>
    <w:rsid w:val="00FB5806"/>
    <w:rsid w:val="00FB7721"/>
    <w:rsid w:val="00FC2903"/>
    <w:rsid w:val="00FC3FE2"/>
    <w:rsid w:val="00FD1620"/>
    <w:rsid w:val="00FE2001"/>
    <w:rsid w:val="00FF0E51"/>
    <w:rsid w:val="00FF3FE1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B4CEC6"/>
  <w15:chartTrackingRefBased/>
  <w15:docId w15:val="{15F98BF1-95EE-4296-8E3D-D28A5666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Spacing"/>
    <w:next w:val="Normal"/>
    <w:link w:val="Heading1Char"/>
    <w:uiPriority w:val="9"/>
    <w:qFormat/>
    <w:rsid w:val="00E97A7E"/>
    <w:p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411"/>
    <w:pPr>
      <w:keepNext/>
      <w:keepLines/>
      <w:spacing w:before="160" w:after="80"/>
      <w:outlineLvl w:val="1"/>
    </w:pPr>
    <w:rPr>
      <w:rFonts w:eastAsiaTheme="majorEastAsia" w:cs="Times New Roman"/>
      <w:b/>
      <w:bCs/>
      <w:color w:val="000000" w:themeColor="text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C7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0C7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0C7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0C7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0C7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0C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0C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A7E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C4411"/>
    <w:rPr>
      <w:rFonts w:eastAsiaTheme="majorEastAsia" w:cs="Times New Roman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0C7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C7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C7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C7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C7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0C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0C7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0C7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0C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0C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0C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0C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0C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0C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0C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A2C3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2C3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5315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744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4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4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4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4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truction-institute.org/front-end-planning-break-the-rules-pay-the-pri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607</Words>
  <Characters>3890</Characters>
  <Application>Microsoft Office Word</Application>
  <DocSecurity>0</DocSecurity>
  <Lines>70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Pedraza</dc:creator>
  <cp:keywords/>
  <dc:description/>
  <cp:lastModifiedBy>Gongfan Chen</cp:lastModifiedBy>
  <cp:revision>31</cp:revision>
  <cp:lastPrinted>2024-11-05T15:53:00Z</cp:lastPrinted>
  <dcterms:created xsi:type="dcterms:W3CDTF">2025-03-04T22:29:00Z</dcterms:created>
  <dcterms:modified xsi:type="dcterms:W3CDTF">2025-03-10T16:25:00Z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28b713ffeafef5c61c6de1dcd7456918809b6ac79fbedbff279c9c8d34120e9c</vt:lpwstr>
  </property>
</Properties>
</file>